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Rule="auto"/>
        <w:rPr>
          <w:rFonts w:ascii="Noto Sans" w:cs="Noto Sans" w:eastAsia="Noto Sans" w:hAnsi="Noto Sans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1622588</wp:posOffset>
            </wp:positionH>
            <wp:positionV relativeFrom="paragraph">
              <wp:posOffset>114300</wp:posOffset>
            </wp:positionV>
            <wp:extent cx="2485255" cy="1119188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5255" cy="1119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jc w:val="center"/>
        <w:rPr/>
      </w:pPr>
      <w:bookmarkStart w:colFirst="0" w:colLast="0" w:name="_wzp52gw3gvbg" w:id="0"/>
      <w:bookmarkEnd w:id="0"/>
      <w:r w:rsidDel="00000000" w:rsidR="00000000" w:rsidRPr="00000000">
        <w:rPr>
          <w:b w:val="1"/>
          <w:sz w:val="60"/>
          <w:szCs w:val="60"/>
          <w:rtl w:val="0"/>
        </w:rPr>
        <w:t xml:space="preserve">Standing up against fascism - the spirit of “the Glamour Boys”</w:t>
      </w:r>
      <w:r w:rsidDel="00000000" w:rsidR="00000000" w:rsidRPr="00000000">
        <w:rPr>
          <w:rtl w:val="0"/>
        </w:rPr>
      </w:r>
    </w:p>
    <w:tbl>
      <w:tblPr>
        <w:tblStyle w:val="Table1"/>
        <w:tblW w:w="89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675"/>
        <w:gridCol w:w="2925"/>
        <w:gridCol w:w="3105"/>
        <w:tblGridChange w:id="0">
          <w:tblGrid>
            <w:gridCol w:w="2235"/>
            <w:gridCol w:w="675"/>
            <w:gridCol w:w="2925"/>
            <w:gridCol w:w="310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ff504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after="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Session summary</w:t>
            </w:r>
          </w:p>
        </w:tc>
        <w:tc>
          <w:tcPr>
            <w:shd w:fill="ff504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Pupil context</w:t>
            </w:r>
          </w:p>
        </w:tc>
      </w:tr>
      <w:tr>
        <w:trPr>
          <w:cantSplit w:val="0"/>
          <w:trHeight w:val="393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Drawing from Chris Bryant MP’s book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Glamour Boys The Secret Story of the Rebels who Fought for Britain to Defeat Hitler</w:t>
              </w:r>
            </w:hyperlink>
            <w:r w:rsidDel="00000000" w:rsidR="00000000" w:rsidRPr="00000000">
              <w:rPr>
                <w:rtl w:val="0"/>
              </w:rPr>
              <w:t xml:space="preserve">, this session will introduce pupils to a group of MPs who led the calls to end appeasement. Influenced by their own LGBT+ or queer identities, these MPs were among the first to grasp the brutality of Nazi Germany and faced tremendous backlash as a result.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Produced for LGBT+ History Month.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KS4 pupils with a basic understanding of LGBT+ identities and the causes of World War 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fca3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Session aims</w:t>
            </w:r>
          </w:p>
        </w:tc>
        <w:tc>
          <w:tcPr>
            <w:shd w:fill="ffca3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Resources needed</w:t>
            </w:r>
          </w:p>
        </w:tc>
        <w:tc>
          <w:tcPr>
            <w:shd w:fill="ffca3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Link to English curriculum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5"/>
              </w:numPr>
              <w:spacing w:after="0" w:lineRule="auto"/>
              <w:ind w:left="566.9291338582675" w:hanging="436.53543307086625"/>
              <w:rPr>
                <w:color w:val="ff5047"/>
              </w:rPr>
            </w:pPr>
            <w:r w:rsidDel="00000000" w:rsidR="00000000" w:rsidRPr="00000000">
              <w:rPr>
                <w:rtl w:val="0"/>
              </w:rPr>
              <w:t xml:space="preserve">Discover who the men named “the Glamour Boys” were and what they did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5"/>
              </w:numPr>
              <w:spacing w:after="0" w:lineRule="auto"/>
              <w:ind w:left="566.9291338582675" w:hanging="436.53543307086625"/>
              <w:rPr>
                <w:color w:val="ffca34"/>
              </w:rPr>
            </w:pPr>
            <w:r w:rsidDel="00000000" w:rsidR="00000000" w:rsidRPr="00000000">
              <w:rPr>
                <w:rtl w:val="0"/>
              </w:rPr>
              <w:t xml:space="preserve">Reflect on how their actions are relevant to the world today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5"/>
              </w:numPr>
              <w:spacing w:after="0" w:lineRule="auto"/>
              <w:ind w:left="720" w:hanging="360"/>
              <w:rPr>
                <w:color w:val="ff5047"/>
              </w:rPr>
            </w:pPr>
            <w:r w:rsidDel="00000000" w:rsidR="00000000" w:rsidRPr="00000000">
              <w:rPr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5"/>
              </w:numPr>
              <w:spacing w:after="0" w:lineRule="auto"/>
              <w:ind w:left="720" w:hanging="360"/>
              <w:rPr>
                <w:color w:val="ffca34"/>
              </w:rPr>
            </w:pPr>
            <w:r w:rsidDel="00000000" w:rsidR="00000000" w:rsidRPr="00000000">
              <w:rPr>
                <w:rtl w:val="0"/>
              </w:rPr>
              <w:t xml:space="preserve">Question prompts (in presentation)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5"/>
              </w:numPr>
              <w:spacing w:after="0" w:lineRule="auto"/>
              <w:ind w:left="720" w:hanging="360"/>
              <w:rPr>
                <w:color w:val="26d07c"/>
              </w:rPr>
            </w:pPr>
            <w:r w:rsidDel="00000000" w:rsidR="00000000" w:rsidRPr="00000000">
              <w:rPr>
                <w:rtl w:val="0"/>
              </w:rPr>
              <w:t xml:space="preserve">Sources for analysis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“Pupils should develop and extend their knowledge and understanding of specified key events, periods and societies in local, British, and wider world history; and of the wide diversity of human experience”</w:t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fca3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Link to Welsh curriculum</w:t>
            </w:r>
          </w:p>
        </w:tc>
        <w:tc>
          <w:tcPr>
            <w:shd w:fill="ffca3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Link to Scottish curriculum</w:t>
            </w:r>
          </w:p>
        </w:tc>
        <w:tc>
          <w:tcPr>
            <w:shd w:fill="ffca3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Link to NI curriculum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“Pupils should be given opportunities to recognise the characteristic features of the periods, situations and societies studied and the diversity of experience within each one”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“I can explain how the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different beliefs that people have, including beliefs which are independent of religion,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relate to their moral viewpoints and how this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leads them to respond to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moral issues”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“Pupils should have opportunities to investigate the past and its impact on our world today through an understanding of different perspectives and interpretation”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26d07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Preparation ahead of the session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5"/>
              </w:numPr>
              <w:spacing w:after="0" w:lineRule="auto"/>
              <w:ind w:left="720" w:hanging="360"/>
              <w:rPr>
                <w:color w:val="ff5047"/>
              </w:rPr>
            </w:pPr>
            <w:r w:rsidDel="00000000" w:rsidR="00000000" w:rsidRPr="00000000">
              <w:rPr>
                <w:rtl w:val="0"/>
              </w:rPr>
              <w:t xml:space="preserve"> You may need to let pupils know about School Diversity Week: you can find explainer slides in our resource library.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5"/>
        <w:gridCol w:w="5310"/>
        <w:gridCol w:w="2550"/>
        <w:tblGridChange w:id="0">
          <w:tblGrid>
            <w:gridCol w:w="1155"/>
            <w:gridCol w:w="5310"/>
            <w:gridCol w:w="2550"/>
          </w:tblGrid>
        </w:tblGridChange>
      </w:tblGrid>
      <w:tr>
        <w:trPr>
          <w:cantSplit w:val="0"/>
          <w:tblHeader w:val="0"/>
        </w:trPr>
        <w:tc>
          <w:tcPr>
            <w:shd w:fill="0fcc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Timing</w:t>
            </w:r>
          </w:p>
        </w:tc>
        <w:tc>
          <w:tcPr>
            <w:shd w:fill="0fcc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Activity</w:t>
            </w:r>
          </w:p>
        </w:tc>
        <w:tc>
          <w:tcPr>
            <w:shd w:fill="0fcc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Suggestions for differentiation</w:t>
            </w:r>
          </w:p>
        </w:tc>
      </w:tr>
      <w:tr>
        <w:trPr>
          <w:cantSplit w:val="0"/>
          <w:trHeight w:val="7050" w:hRule="atLeast"/>
          <w:tblHeader w:val="0"/>
        </w:trPr>
        <w:tc>
          <w:tcPr>
            <w:shd w:fill="0fcc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0-10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were “the Glamour Boys”?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5"/>
              </w:numPr>
              <w:spacing w:after="0" w:lineRule="auto"/>
              <w:ind w:left="720" w:hanging="360"/>
              <w:rPr>
                <w:color w:val="ff5047"/>
              </w:rPr>
            </w:pPr>
            <w:r w:rsidDel="00000000" w:rsidR="00000000" w:rsidRPr="00000000">
              <w:rPr>
                <w:rtl w:val="0"/>
              </w:rPr>
              <w:t xml:space="preserve">Display the information about what was happening in the unnamed country (actually Weimar-era Germany) on the board. Ask pupils what they would do, were they the Prime Minister of our country.</w:t>
            </w:r>
            <w:r w:rsidDel="00000000" w:rsidR="00000000" w:rsidRPr="00000000">
              <w:rPr>
                <w:rtl w:val="0"/>
              </w:rPr>
              <w:t xml:space="preserve">Bullet point text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5"/>
              </w:numPr>
              <w:spacing w:after="0" w:lineRule="auto"/>
              <w:ind w:left="720" w:hanging="360"/>
              <w:rPr>
                <w:color w:val="ffca34"/>
              </w:rPr>
            </w:pPr>
            <w:r w:rsidDel="00000000" w:rsidR="00000000" w:rsidRPr="00000000">
              <w:rPr>
                <w:rtl w:val="0"/>
              </w:rPr>
              <w:t xml:space="preserve">Reveal the real context behind the scenario and read the slides explaining who Neville Chamberlain was and why he decided to follow a policy of appeasement.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5"/>
              </w:numPr>
              <w:spacing w:after="0" w:lineRule="auto"/>
              <w:ind w:left="720" w:hanging="360"/>
              <w:rPr>
                <w:color w:val="26d07c"/>
              </w:rPr>
            </w:pPr>
            <w:r w:rsidDel="00000000" w:rsidR="00000000" w:rsidRPr="00000000">
              <w:rPr>
                <w:rtl w:val="0"/>
              </w:rPr>
              <w:t xml:space="preserve">After defining appeasement, you can ask the group how they feel about it. Remember to make sure the pupils take into account that they are looking at it through a modern gaze.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Reduce the number of things happening in a nearby country, selecting ones you feel the students can relate to. Give concrete examples and/or change the examples to reflect a relatable setting, i.e. school.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fcc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10-11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Introduce the learning objectives and lesson title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fcc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11-20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color w:val="ff5047"/>
              </w:rPr>
            </w:pPr>
            <w:r w:rsidDel="00000000" w:rsidR="00000000" w:rsidRPr="00000000">
              <w:rPr>
                <w:rtl w:val="0"/>
              </w:rPr>
              <w:t xml:space="preserve">Present or ask pupils to read the information about the significant individuals in a presentational manner, covering who "the Glamour Boys" were and their motivations for opposing appeasement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color w:val="ffca34"/>
              </w:rPr>
            </w:pPr>
            <w:r w:rsidDel="00000000" w:rsidR="00000000" w:rsidRPr="00000000">
              <w:rPr>
                <w:rtl w:val="0"/>
              </w:rPr>
              <w:t xml:space="preserve">Show the linked video of Chris Bryant MP discussing "the Glamour Boys" and why they matter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color w:val="26d07c"/>
              </w:rPr>
            </w:pPr>
            <w:r w:rsidDel="00000000" w:rsidR="00000000" w:rsidRPr="00000000">
              <w:rPr>
                <w:rtl w:val="0"/>
              </w:rPr>
              <w:t xml:space="preserve">At the end of this section, you can ask pupils to write down short answers from the question prompts in the presentation to ensure they’ve understood.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Don’t show Chris Bryant’s video.</w:t>
            </w:r>
          </w:p>
        </w:tc>
      </w:tr>
      <w:tr>
        <w:trPr>
          <w:cantSplit w:val="0"/>
          <w:tblHeader w:val="0"/>
        </w:trPr>
        <w:tc>
          <w:tcPr>
            <w:shd w:fill="0fcc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20-45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Why did "the Glamour Boys" stand up against appeasement?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Give pupils primary and secondary sources to examine, in order try and understand "the Glamour Boys" motivations: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Additionally, you can ask: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color w:val="ffca34"/>
              </w:rPr>
            </w:pPr>
            <w:r w:rsidDel="00000000" w:rsidR="00000000" w:rsidRPr="00000000">
              <w:rPr>
                <w:rtl w:val="0"/>
              </w:rPr>
              <w:t xml:space="preserve">What significant events were happening at the time?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color w:val="26d07c"/>
              </w:rPr>
            </w:pPr>
            <w:r w:rsidDel="00000000" w:rsidR="00000000" w:rsidRPr="00000000">
              <w:rPr>
                <w:rtl w:val="0"/>
              </w:rPr>
              <w:t xml:space="preserve">What are the sources telling us people were worried about?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color w:val="0fccf0"/>
              </w:rPr>
            </w:pPr>
            <w:r w:rsidDel="00000000" w:rsidR="00000000" w:rsidRPr="00000000">
              <w:rPr>
                <w:rtl w:val="0"/>
              </w:rPr>
              <w:t xml:space="preserve">What matters most to people in these sources?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color w:val="ff5047"/>
              </w:rPr>
            </w:pPr>
            <w:r w:rsidDel="00000000" w:rsidR="00000000" w:rsidRPr="00000000">
              <w:rPr>
                <w:rtl w:val="0"/>
              </w:rPr>
              <w:t xml:space="preserve">Discuss the pupils’ understanding of the sources - can they summarise what the writer is saying?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color w:val="ffca34"/>
              </w:rPr>
            </w:pPr>
            <w:r w:rsidDel="00000000" w:rsidR="00000000" w:rsidRPr="00000000">
              <w:rPr>
                <w:rtl w:val="0"/>
              </w:rPr>
              <w:t xml:space="preserve">Use the </w:t>
            </w:r>
            <w:r w:rsidDel="00000000" w:rsidR="00000000" w:rsidRPr="00000000">
              <w:rPr>
                <w:b w:val="1"/>
                <w:rtl w:val="0"/>
              </w:rPr>
              <w:t xml:space="preserve">Connect, Extend, Challenge </w:t>
            </w:r>
            <w:r w:rsidDel="00000000" w:rsidR="00000000" w:rsidRPr="00000000">
              <w:rPr>
                <w:rtl w:val="0"/>
              </w:rPr>
              <w:t xml:space="preserve">method - after providing the time to review the source, ask your pupils to think how this source </w:t>
            </w:r>
            <w:r w:rsidDel="00000000" w:rsidR="00000000" w:rsidRPr="00000000">
              <w:rPr>
                <w:b w:val="1"/>
                <w:rtl w:val="0"/>
              </w:rPr>
              <w:t xml:space="preserve">connects</w:t>
            </w:r>
            <w:r w:rsidDel="00000000" w:rsidR="00000000" w:rsidRPr="00000000">
              <w:rPr>
                <w:rtl w:val="0"/>
              </w:rPr>
              <w:t xml:space="preserve"> with what they’ve learned already. Following on from this, ask them in what ways this </w:t>
            </w:r>
            <w:r w:rsidDel="00000000" w:rsidR="00000000" w:rsidRPr="00000000">
              <w:rPr>
                <w:b w:val="1"/>
                <w:rtl w:val="0"/>
              </w:rPr>
              <w:t xml:space="preserve">extends</w:t>
            </w:r>
            <w:r w:rsidDel="00000000" w:rsidR="00000000" w:rsidRPr="00000000">
              <w:rPr>
                <w:rtl w:val="0"/>
              </w:rPr>
              <w:t xml:space="preserve"> or broadens their understanding of why "the Glamour Boys" did what they did, of appeasement or the situation in Germany. Lastly, </w:t>
            </w:r>
            <w:r w:rsidDel="00000000" w:rsidR="00000000" w:rsidRPr="00000000">
              <w:rPr>
                <w:b w:val="1"/>
                <w:rtl w:val="0"/>
              </w:rPr>
              <w:t xml:space="preserve">challenge</w:t>
            </w:r>
            <w:r w:rsidDel="00000000" w:rsidR="00000000" w:rsidRPr="00000000">
              <w:rPr>
                <w:rtl w:val="0"/>
              </w:rPr>
              <w:t xml:space="preserve"> them to think about if it’s changed their understanding of the topic or raised any new questions you can try to tackle.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plain English versions of the sources.</w:t>
            </w:r>
          </w:p>
        </w:tc>
      </w:tr>
      <w:tr>
        <w:trPr>
          <w:cantSplit w:val="0"/>
          <w:tblHeader w:val="0"/>
        </w:trPr>
        <w:tc>
          <w:tcPr>
            <w:shd w:fill="0fcc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45-60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Capturing their spirit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color w:val="ff5047"/>
              </w:rPr>
            </w:pPr>
            <w:r w:rsidDel="00000000" w:rsidR="00000000" w:rsidRPr="00000000">
              <w:rPr>
                <w:rtl w:val="0"/>
              </w:rPr>
              <w:t xml:space="preserve">To conclude the session, show the pupils the pictures. Asking them to draw their own ideas from it: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00.7874015748034" w:right="0" w:hanging="420"/>
              <w:jc w:val="left"/>
              <w:rPr>
                <w:color w:val="ffca34"/>
              </w:rPr>
            </w:pPr>
            <w:r w:rsidDel="00000000" w:rsidR="00000000" w:rsidRPr="00000000">
              <w:rPr>
                <w:rtl w:val="0"/>
              </w:rPr>
              <w:t xml:space="preserve">What can we learn?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00.7874015748034" w:right="0" w:hanging="420"/>
              <w:jc w:val="left"/>
              <w:rPr>
                <w:color w:val="26d07c"/>
              </w:rPr>
            </w:pPr>
            <w:r w:rsidDel="00000000" w:rsidR="00000000" w:rsidRPr="00000000">
              <w:rPr>
                <w:rtl w:val="0"/>
              </w:rPr>
              <w:t xml:space="preserve">How does someone’s identity or experiences motivate them to be a better ally?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color w:val="0fccf0"/>
              </w:rPr>
            </w:pPr>
            <w:r w:rsidDel="00000000" w:rsidR="00000000" w:rsidRPr="00000000">
              <w:rPr>
                <w:rtl w:val="0"/>
              </w:rPr>
              <w:t xml:space="preserve">Reflect on their own lives and actions through this lens, ask them to share what they’ve done and how it relates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color w:val="ff5047"/>
              </w:rPr>
            </w:pPr>
            <w:r w:rsidDel="00000000" w:rsidR="00000000" w:rsidRPr="00000000">
              <w:rPr>
                <w:rtl w:val="0"/>
              </w:rPr>
              <w:t xml:space="preserve">Round off by showing the plaques to the deceased Glamour Boys in the House of Commons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oto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Noto Sans" w:cs="Noto Sans" w:eastAsia="Noto Sans" w:hAnsi="Noto Sans"/>
        <w:sz w:val="16"/>
        <w:szCs w:val="16"/>
      </w:rPr>
    </w:pPr>
    <w:r w:rsidDel="00000000" w:rsidR="00000000" w:rsidRPr="00000000">
      <w:rPr>
        <w:rFonts w:ascii="Noto Sans" w:cs="Noto Sans" w:eastAsia="Noto Sans" w:hAnsi="Noto Sans"/>
        <w:sz w:val="16"/>
        <w:szCs w:val="16"/>
        <w:rtl w:val="0"/>
      </w:rPr>
      <w:t xml:space="preserve">Just Like Us is a registered charity number 1165194</w:t>
    </w:r>
  </w:p>
  <w:p w:rsidR="00000000" w:rsidDel="00000000" w:rsidP="00000000" w:rsidRDefault="00000000" w:rsidRPr="00000000" w14:paraId="0000005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rFonts w:ascii="Noto Sans" w:cs="Noto Sans" w:eastAsia="Noto Sans" w:hAnsi="Noto Sans"/>
        <w:sz w:val="16"/>
        <w:szCs w:val="16"/>
      </w:rPr>
    </w:pPr>
    <w:r w:rsidDel="00000000" w:rsidR="00000000" w:rsidRPr="00000000">
      <w:rPr>
        <w:rFonts w:ascii="Noto Sans" w:cs="Noto Sans" w:eastAsia="Noto Sans" w:hAnsi="Noto Sans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ff504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ff504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oto Sans" w:cs="Noto Sans" w:eastAsia="Noto Sans" w:hAnsi="Noto Sans"/>
        <w:sz w:val="22"/>
        <w:szCs w:val="22"/>
        <w:lang w:val="en_GB"/>
      </w:rPr>
    </w:rPrDefault>
    <w:pPrDefault>
      <w:pPr>
        <w:spacing w:after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line="360" w:lineRule="auto"/>
      <w:jc w:val="both"/>
    </w:pPr>
    <w:rPr>
      <w:rFonts w:ascii="Noto Sans" w:cs="Noto Sans" w:eastAsia="Noto Sans" w:hAnsi="Noto Sans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line="360" w:lineRule="auto"/>
      <w:jc w:val="both"/>
    </w:pPr>
    <w:rPr>
      <w:rFonts w:ascii="Noto Sans" w:cs="Noto Sans" w:eastAsia="Noto Sans" w:hAnsi="Noto Sans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="360" w:lineRule="auto"/>
      <w:jc w:val="both"/>
    </w:pPr>
    <w:rPr>
      <w:rFonts w:ascii="Noto Sans" w:cs="Noto Sans" w:eastAsia="Noto Sans" w:hAnsi="Noto Sans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bloomsbury.com/uk/the-glamour-boys-9781526601711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