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rFonts w:ascii="Noto Sans" w:cs="Noto Sans" w:eastAsia="Noto Sans" w:hAnsi="Noto Sans"/>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1622588</wp:posOffset>
            </wp:positionH>
            <wp:positionV relativeFrom="paragraph">
              <wp:posOffset>114300</wp:posOffset>
            </wp:positionV>
            <wp:extent cx="2485255" cy="111918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85255" cy="1119188"/>
                    </a:xfrm>
                    <a:prstGeom prst="rect"/>
                    <a:ln/>
                  </pic:spPr>
                </pic:pic>
              </a:graphicData>
            </a:graphic>
          </wp:anchor>
        </w:drawing>
      </w:r>
    </w:p>
    <w:p w:rsidR="00000000" w:rsidDel="00000000" w:rsidP="00000000" w:rsidRDefault="00000000" w:rsidRPr="00000000" w14:paraId="00000002">
      <w:pPr>
        <w:pStyle w:val="Title"/>
        <w:keepNext w:val="0"/>
        <w:keepLines w:val="0"/>
        <w:spacing w:after="200" w:line="360" w:lineRule="auto"/>
        <w:jc w:val="center"/>
        <w:rPr>
          <w:rFonts w:ascii="Noto Sans" w:cs="Noto Sans" w:eastAsia="Noto Sans" w:hAnsi="Noto Sans"/>
        </w:rPr>
      </w:pPr>
      <w:bookmarkStart w:colFirst="0" w:colLast="0" w:name="_wzp52gw3gvbg" w:id="0"/>
      <w:bookmarkEnd w:id="0"/>
      <w:r w:rsidDel="00000000" w:rsidR="00000000" w:rsidRPr="00000000">
        <w:rPr>
          <w:rFonts w:ascii="Noto Sans" w:cs="Noto Sans" w:eastAsia="Noto Sans" w:hAnsi="Noto Sans"/>
          <w:b w:val="1"/>
          <w:sz w:val="60"/>
          <w:szCs w:val="60"/>
          <w:rtl w:val="0"/>
        </w:rPr>
        <w:t xml:space="preserve">Lesson plan: how have attitudes changed in the UK?</w:t>
      </w:r>
      <w:r w:rsidDel="00000000" w:rsidR="00000000" w:rsidRPr="00000000">
        <w:rPr>
          <w:rtl w:val="0"/>
        </w:rPr>
      </w:r>
    </w:p>
    <w:tbl>
      <w:tblPr>
        <w:tblStyle w:val="Table1"/>
        <w:tblW w:w="89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675"/>
        <w:gridCol w:w="2925"/>
        <w:gridCol w:w="3105"/>
        <w:tblGridChange w:id="0">
          <w:tblGrid>
            <w:gridCol w:w="2235"/>
            <w:gridCol w:w="675"/>
            <w:gridCol w:w="2925"/>
            <w:gridCol w:w="3105"/>
          </w:tblGrid>
        </w:tblGridChange>
      </w:tblGrid>
      <w:tr>
        <w:trPr>
          <w:cantSplit w:val="0"/>
          <w:trHeight w:val="420" w:hRule="atLeast"/>
          <w:tblHeader w:val="0"/>
        </w:trPr>
        <w:tc>
          <w:tcPr>
            <w:gridSpan w:val="3"/>
            <w:shd w:fill="ff5047"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Session summary</w:t>
            </w:r>
          </w:p>
        </w:tc>
        <w:tc>
          <w:tcPr>
            <w:shd w:fill="ff5047"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Pupil context</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In this lesson, pupils will begin with a quick quiz on current attitudes towards LGBT+ people today. They will then explore key historical developments in the UK, followed by a closer look into the attitudes and social movements which have influenced or opposed progress. The lesson ends by acknowledging that our attitudes today are more often shaped by a more nuanced understanding of people’s experiences, and asking pupils to think ahead to the future.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Pupils will need some prior context of what it means to be LGBT+ (although this can be covered at the start of the lesson). Sources are more suitable for older KS3 pupils.</w:t>
            </w:r>
            <w:r w:rsidDel="00000000" w:rsidR="00000000" w:rsidRPr="00000000">
              <w:rPr>
                <w:rtl w:val="0"/>
              </w:rPr>
            </w:r>
          </w:p>
        </w:tc>
      </w:tr>
      <w:tr>
        <w:trPr>
          <w:cantSplit w:val="0"/>
          <w:trHeight w:val="420" w:hRule="atLeast"/>
          <w:tblHeader w:val="0"/>
        </w:trPr>
        <w:tc>
          <w:tcPr>
            <w:gridSpan w:val="2"/>
            <w:shd w:fill="ffca34"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Session aims</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Resources needed</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Link to English curriculum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5"/>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Understand how attitudes in the UK towards LGBT+ people have changed over time, and which factors have driven this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5"/>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Presentation</w:t>
            </w:r>
          </w:p>
          <w:p w:rsidR="00000000" w:rsidDel="00000000" w:rsidP="00000000" w:rsidRDefault="00000000" w:rsidRPr="00000000" w14:paraId="00000012">
            <w:pPr>
              <w:widowControl w:val="0"/>
              <w:numPr>
                <w:ilvl w:val="0"/>
                <w:numId w:val="5"/>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Scavenger hunt</w:t>
            </w:r>
          </w:p>
          <w:p w:rsidR="00000000" w:rsidDel="00000000" w:rsidP="00000000" w:rsidRDefault="00000000" w:rsidRPr="00000000" w14:paraId="00000013">
            <w:pPr>
              <w:widowControl w:val="0"/>
              <w:numPr>
                <w:ilvl w:val="0"/>
                <w:numId w:val="5"/>
              </w:numPr>
              <w:spacing w:line="360" w:lineRule="auto"/>
              <w:ind w:left="720" w:hanging="360"/>
              <w:rPr>
                <w:rFonts w:ascii="Noto Sans" w:cs="Noto Sans" w:eastAsia="Noto Sans" w:hAnsi="Noto Sans"/>
                <w:color w:val="26d07c"/>
              </w:rPr>
            </w:pPr>
            <w:hyperlink r:id="rId7">
              <w:r w:rsidDel="00000000" w:rsidR="00000000" w:rsidRPr="00000000">
                <w:rPr>
                  <w:rFonts w:ascii="Noto Sans" w:cs="Noto Sans" w:eastAsia="Noto Sans" w:hAnsi="Noto Sans"/>
                  <w:color w:val="1155cc"/>
                  <w:u w:val="single"/>
                  <w:rtl w:val="0"/>
                </w:rPr>
                <w:t xml:space="preserve">Timeline</w:t>
              </w:r>
            </w:hyperlink>
            <w:r w:rsidDel="00000000" w:rsidR="00000000" w:rsidRPr="00000000">
              <w:rPr>
                <w:rtl w:val="0"/>
              </w:rPr>
            </w:r>
          </w:p>
          <w:p w:rsidR="00000000" w:rsidDel="00000000" w:rsidP="00000000" w:rsidRDefault="00000000" w:rsidRPr="00000000" w14:paraId="00000014">
            <w:pPr>
              <w:widowControl w:val="0"/>
              <w:numPr>
                <w:ilvl w:val="0"/>
                <w:numId w:val="5"/>
              </w:numPr>
              <w:spacing w:line="240" w:lineRule="auto"/>
              <w:ind w:left="720" w:hanging="360"/>
              <w:rPr>
                <w:rFonts w:ascii="Noto Sans" w:cs="Noto Sans" w:eastAsia="Noto Sans" w:hAnsi="Noto Sans"/>
                <w:color w:val="0fccf0"/>
              </w:rPr>
            </w:pPr>
            <w:r w:rsidDel="00000000" w:rsidR="00000000" w:rsidRPr="00000000">
              <w:rPr>
                <w:rFonts w:ascii="Noto Sans" w:cs="Noto Sans" w:eastAsia="Noto Sans" w:hAnsi="Noto Sans"/>
                <w:rtl w:val="0"/>
              </w:rPr>
              <w:t xml:space="preserve">Sources (in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“Understand historical concepts such as continuity and change, cause and consequence”</w:t>
            </w:r>
            <w:r w:rsidDel="00000000" w:rsidR="00000000" w:rsidRPr="00000000">
              <w:rPr>
                <w:rtl w:val="0"/>
              </w:rPr>
            </w:r>
          </w:p>
        </w:tc>
      </w:tr>
      <w:tr>
        <w:trPr>
          <w:cantSplit w:val="0"/>
          <w:trHeight w:val="420" w:hRule="atLeast"/>
          <w:tblHeader w:val="0"/>
        </w:trPr>
        <w:tc>
          <w:tcPr>
            <w:gridSpan w:val="2"/>
            <w:shd w:fill="ffca34"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Link to Welsh curriculum</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Link to Scottish curriculum</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Link to NI curriculum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“Pupils should be given opportunities to recognise the characteristic features of the periods, situations and societies studied and the diversity of experience within each 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Noto Sans" w:cs="Noto Sans" w:eastAsia="Noto Sans" w:hAnsi="Noto Sans"/>
              </w:rPr>
            </w:pPr>
            <w:r w:rsidDel="00000000" w:rsidR="00000000" w:rsidRPr="00000000">
              <w:rPr>
                <w:rFonts w:ascii="Proxima Nova" w:cs="Proxima Nova" w:eastAsia="Proxima Nova" w:hAnsi="Proxima Nova"/>
                <w:color w:val="434343"/>
                <w:rtl w:val="0"/>
              </w:rPr>
              <w:t xml:space="preserve">“</w:t>
            </w:r>
            <w:r w:rsidDel="00000000" w:rsidR="00000000" w:rsidRPr="00000000">
              <w:rPr>
                <w:rFonts w:ascii="Noto Sans" w:cs="Noto Sans" w:eastAsia="Noto Sans" w:hAnsi="Noto Sans"/>
                <w:rtl w:val="0"/>
              </w:rPr>
              <w:t xml:space="preserve">I can explain how the</w:t>
            </w:r>
          </w:p>
          <w:p w:rsidR="00000000" w:rsidDel="00000000" w:rsidP="00000000" w:rsidRDefault="00000000" w:rsidRPr="00000000" w14:paraId="0000001D">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different beliefs that people have, including beliefs which are independent of religion,</w:t>
            </w:r>
          </w:p>
          <w:p w:rsidR="00000000" w:rsidDel="00000000" w:rsidP="00000000" w:rsidRDefault="00000000" w:rsidRPr="00000000" w14:paraId="0000001E">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relate to their moral</w:t>
            </w:r>
          </w:p>
          <w:p w:rsidR="00000000" w:rsidDel="00000000" w:rsidP="00000000" w:rsidRDefault="00000000" w:rsidRPr="00000000" w14:paraId="0000001F">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viewpoints and how this</w:t>
            </w:r>
          </w:p>
          <w:p w:rsidR="00000000" w:rsidDel="00000000" w:rsidP="00000000" w:rsidRDefault="00000000" w:rsidRPr="00000000" w14:paraId="00000020">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leads them to respond to</w:t>
            </w:r>
          </w:p>
          <w:p w:rsidR="00000000" w:rsidDel="00000000" w:rsidP="00000000" w:rsidRDefault="00000000" w:rsidRPr="00000000" w14:paraId="00000021">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moral issues”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Noto Sans" w:cs="Noto Sans" w:eastAsia="Noto Sans" w:hAnsi="Noto Sans"/>
                <w:color w:val="434343"/>
              </w:rPr>
            </w:pPr>
            <w:r w:rsidDel="00000000" w:rsidR="00000000" w:rsidRPr="00000000">
              <w:rPr>
                <w:rFonts w:ascii="Noto Sans" w:cs="Noto Sans" w:eastAsia="Noto Sans" w:hAnsi="Noto Sans"/>
                <w:color w:val="434343"/>
                <w:rtl w:val="0"/>
              </w:rPr>
              <w:t xml:space="preserve">“Investigate the past and its impact on our world today through an understanding of:</w:t>
            </w:r>
          </w:p>
          <w:p w:rsidR="00000000" w:rsidDel="00000000" w:rsidP="00000000" w:rsidRDefault="00000000" w:rsidRPr="00000000" w14:paraId="00000023">
            <w:pPr>
              <w:widowControl w:val="0"/>
              <w:numPr>
                <w:ilvl w:val="0"/>
                <w:numId w:val="4"/>
              </w:numPr>
              <w:spacing w:line="240" w:lineRule="auto"/>
              <w:ind w:left="720" w:hanging="360"/>
              <w:rPr>
                <w:rFonts w:ascii="Noto Sans" w:cs="Noto Sans" w:eastAsia="Noto Sans" w:hAnsi="Noto Sans"/>
                <w:color w:val="ff0000"/>
              </w:rPr>
            </w:pPr>
            <w:r w:rsidDel="00000000" w:rsidR="00000000" w:rsidRPr="00000000">
              <w:rPr>
                <w:rFonts w:ascii="Noto Sans" w:cs="Noto Sans" w:eastAsia="Noto Sans" w:hAnsi="Noto Sans"/>
                <w:color w:val="434343"/>
                <w:rtl w:val="0"/>
              </w:rPr>
              <w:t xml:space="preserve">different perspectives and Interpretations;</w:t>
            </w:r>
            <w:r w:rsidDel="00000000" w:rsidR="00000000" w:rsidRPr="00000000">
              <w:rPr>
                <w:rFonts w:ascii="Noto Sans" w:cs="Noto Sans" w:eastAsia="Noto Sans" w:hAnsi="Noto Sans"/>
                <w:color w:val="ffca34"/>
                <w:rtl w:val="0"/>
              </w:rPr>
              <w:t xml:space="preserve"> </w:t>
            </w:r>
          </w:p>
          <w:p w:rsidR="00000000" w:rsidDel="00000000" w:rsidP="00000000" w:rsidRDefault="00000000" w:rsidRPr="00000000" w14:paraId="00000024">
            <w:pPr>
              <w:widowControl w:val="0"/>
              <w:numPr>
                <w:ilvl w:val="0"/>
                <w:numId w:val="4"/>
              </w:numPr>
              <w:spacing w:line="240" w:lineRule="auto"/>
              <w:ind w:left="720" w:hanging="360"/>
              <w:rPr>
                <w:rFonts w:ascii="Noto Sans" w:cs="Noto Sans" w:eastAsia="Noto Sans" w:hAnsi="Noto Sans"/>
                <w:color w:val="ffca34"/>
              </w:rPr>
            </w:pPr>
            <w:r w:rsidDel="00000000" w:rsidR="00000000" w:rsidRPr="00000000">
              <w:rPr>
                <w:rFonts w:ascii="Noto Sans" w:cs="Noto Sans" w:eastAsia="Noto Sans" w:hAnsi="Noto Sans"/>
                <w:color w:val="434343"/>
                <w:rtl w:val="0"/>
              </w:rPr>
              <w:t xml:space="preserve">cause and effect;</w:t>
            </w:r>
            <w:r w:rsidDel="00000000" w:rsidR="00000000" w:rsidRPr="00000000">
              <w:rPr>
                <w:rtl w:val="0"/>
              </w:rPr>
            </w:r>
          </w:p>
          <w:p w:rsidR="00000000" w:rsidDel="00000000" w:rsidP="00000000" w:rsidRDefault="00000000" w:rsidRPr="00000000" w14:paraId="00000025">
            <w:pPr>
              <w:widowControl w:val="0"/>
              <w:numPr>
                <w:ilvl w:val="0"/>
                <w:numId w:val="4"/>
              </w:numPr>
              <w:spacing w:line="240" w:lineRule="auto"/>
              <w:ind w:left="720" w:hanging="360"/>
              <w:rPr>
                <w:rFonts w:ascii="Noto Sans" w:cs="Noto Sans" w:eastAsia="Noto Sans" w:hAnsi="Noto Sans"/>
                <w:color w:val="26d07c"/>
              </w:rPr>
            </w:pPr>
            <w:r w:rsidDel="00000000" w:rsidR="00000000" w:rsidRPr="00000000">
              <w:rPr>
                <w:rFonts w:ascii="Noto Sans" w:cs="Noto Sans" w:eastAsia="Noto Sans" w:hAnsi="Noto Sans"/>
                <w:color w:val="434343"/>
                <w:rtl w:val="0"/>
              </w:rPr>
              <w:t xml:space="preserve">continuity and change;</w:t>
            </w:r>
            <w:r w:rsidDel="00000000" w:rsidR="00000000" w:rsidRPr="00000000">
              <w:rPr>
                <w:rtl w:val="0"/>
              </w:rPr>
            </w:r>
          </w:p>
          <w:p w:rsidR="00000000" w:rsidDel="00000000" w:rsidP="00000000" w:rsidRDefault="00000000" w:rsidRPr="00000000" w14:paraId="00000026">
            <w:pPr>
              <w:widowControl w:val="0"/>
              <w:numPr>
                <w:ilvl w:val="0"/>
                <w:numId w:val="4"/>
              </w:numPr>
              <w:spacing w:line="240" w:lineRule="auto"/>
              <w:ind w:left="720" w:hanging="360"/>
              <w:rPr>
                <w:rFonts w:ascii="Noto Sans" w:cs="Noto Sans" w:eastAsia="Noto Sans" w:hAnsi="Noto Sans"/>
                <w:color w:val="0fccf0"/>
              </w:rPr>
            </w:pPr>
            <w:r w:rsidDel="00000000" w:rsidR="00000000" w:rsidRPr="00000000">
              <w:rPr>
                <w:rFonts w:ascii="Noto Sans" w:cs="Noto Sans" w:eastAsia="Noto Sans" w:hAnsi="Noto Sans"/>
                <w:color w:val="434343"/>
                <w:rtl w:val="0"/>
              </w:rPr>
              <w:t xml:space="preserve">progression and regression”</w:t>
            </w:r>
            <w:r w:rsidDel="00000000" w:rsidR="00000000" w:rsidRPr="00000000">
              <w:rPr>
                <w:rtl w:val="0"/>
              </w:rPr>
            </w:r>
          </w:p>
        </w:tc>
      </w:tr>
      <w:tr>
        <w:trPr>
          <w:cantSplit w:val="0"/>
          <w:trHeight w:val="420" w:hRule="atLeast"/>
          <w:tblHeader w:val="0"/>
        </w:trPr>
        <w:tc>
          <w:tcPr>
            <w:gridSpan w:val="4"/>
            <w:shd w:fill="26d07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Preparation ahead of the session</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5"/>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You may need to let pupils know about School Diversity Week: you can find explainer slides in our resource library. </w:t>
            </w:r>
          </w:p>
          <w:p w:rsidR="00000000" w:rsidDel="00000000" w:rsidP="00000000" w:rsidRDefault="00000000" w:rsidRPr="00000000" w14:paraId="0000002C">
            <w:pPr>
              <w:widowControl w:val="0"/>
              <w:numPr>
                <w:ilvl w:val="0"/>
                <w:numId w:val="5"/>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Our intro slides contain information explaining the acronym LGBT+</w:t>
            </w:r>
          </w:p>
        </w:tc>
      </w:tr>
    </w:tbl>
    <w:p w:rsidR="00000000" w:rsidDel="00000000" w:rsidP="00000000" w:rsidRDefault="00000000" w:rsidRPr="00000000" w14:paraId="00000030">
      <w:pPr>
        <w:rPr/>
      </w:pPr>
      <w:r w:rsidDel="00000000" w:rsidR="00000000" w:rsidRPr="00000000">
        <w:rPr>
          <w:rtl w:val="0"/>
        </w:rPr>
      </w:r>
    </w:p>
    <w:tbl>
      <w:tblPr>
        <w:tblStyle w:val="Table2"/>
        <w:tblW w:w="8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2670"/>
        <w:tblGridChange w:id="0">
          <w:tblGrid>
            <w:gridCol w:w="3120"/>
            <w:gridCol w:w="3120"/>
            <w:gridCol w:w="2670"/>
          </w:tblGrid>
        </w:tblGridChange>
      </w:tblGrid>
      <w:tr>
        <w:trPr>
          <w:cantSplit w:val="0"/>
          <w:trHeight w:val="420" w:hRule="atLeast"/>
          <w:tblHeader w:val="0"/>
        </w:trPr>
        <w:tc>
          <w:tcPr>
            <w:gridSpan w:val="3"/>
            <w:tcBorders>
              <w:top w:color="7f3f97" w:space="0" w:sz="8" w:val="single"/>
              <w:left w:color="7f3f97" w:space="0" w:sz="8" w:val="single"/>
              <w:bottom w:color="7f3f97" w:space="0" w:sz="8" w:val="single"/>
              <w:right w:color="7f3f97" w:space="0" w:sz="8" w:val="single"/>
            </w:tcBorders>
            <w:shd w:fill="7f3f97"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Primary adaptations</w:t>
            </w:r>
          </w:p>
        </w:tc>
      </w:tr>
      <w:tr>
        <w:trPr>
          <w:cantSplit w:val="0"/>
          <w:trHeight w:val="795" w:hRule="atLeast"/>
          <w:tblHeader w:val="0"/>
        </w:trPr>
        <w:tc>
          <w:tcPr>
            <w:gridSpan w:val="3"/>
            <w:tcBorders>
              <w:top w:color="7f3f97" w:space="0" w:sz="8" w:val="single"/>
              <w:left w:color="7f3f97" w:space="0" w:sz="8" w:val="single"/>
              <w:bottom w:color="7f3f97" w:space="0" w:sz="8" w:val="single"/>
              <w:right w:color="7f3f9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6"/>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Older primary school pupils who understand the concept of same-sex attraction could view a simplified version of the timeline, and answer the question as to what rights LGBT+ people have had throughout time. This could include:</w:t>
            </w:r>
            <w:r w:rsidDel="00000000" w:rsidR="00000000" w:rsidRPr="00000000">
              <w:rPr>
                <w:rtl w:val="0"/>
              </w:rPr>
            </w:r>
          </w:p>
          <w:p w:rsidR="00000000" w:rsidDel="00000000" w:rsidP="00000000" w:rsidRDefault="00000000" w:rsidRPr="00000000" w14:paraId="00000035">
            <w:pPr>
              <w:widowControl w:val="0"/>
              <w:numPr>
                <w:ilvl w:val="0"/>
                <w:numId w:val="6"/>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A gay, male 16-year-old</w:t>
            </w:r>
            <w:r w:rsidDel="00000000" w:rsidR="00000000" w:rsidRPr="00000000">
              <w:rPr>
                <w:rtl w:val="0"/>
              </w:rPr>
            </w:r>
          </w:p>
          <w:p w:rsidR="00000000" w:rsidDel="00000000" w:rsidP="00000000" w:rsidRDefault="00000000" w:rsidRPr="00000000" w14:paraId="00000036">
            <w:pPr>
              <w:widowControl w:val="0"/>
              <w:numPr>
                <w:ilvl w:val="0"/>
                <w:numId w:val="6"/>
              </w:numPr>
              <w:spacing w:line="360" w:lineRule="auto"/>
              <w:ind w:left="720" w:hanging="360"/>
              <w:rPr>
                <w:rFonts w:ascii="Noto Sans" w:cs="Noto Sans" w:eastAsia="Noto Sans" w:hAnsi="Noto Sans"/>
                <w:color w:val="26d07c"/>
              </w:rPr>
            </w:pPr>
            <w:r w:rsidDel="00000000" w:rsidR="00000000" w:rsidRPr="00000000">
              <w:rPr>
                <w:rFonts w:ascii="Noto Sans" w:cs="Noto Sans" w:eastAsia="Noto Sans" w:hAnsi="Noto Sans"/>
                <w:rtl w:val="0"/>
              </w:rPr>
              <w:t xml:space="preserve">A lesbian couple who want to live together, get married and adopt children</w:t>
            </w:r>
          </w:p>
        </w:tc>
      </w:tr>
    </w:tbl>
    <w:p w:rsidR="00000000" w:rsidDel="00000000" w:rsidP="00000000" w:rsidRDefault="00000000" w:rsidRPr="00000000" w14:paraId="00000039">
      <w:pPr>
        <w:rPr>
          <w:rFonts w:ascii="Noto Sans" w:cs="Noto Sans" w:eastAsia="Noto Sans" w:hAnsi="Noto Sans"/>
        </w:rPr>
      </w:pPr>
      <w:r w:rsidDel="00000000" w:rsidR="00000000" w:rsidRPr="00000000">
        <w:rPr>
          <w:rtl w:val="0"/>
        </w:rPr>
      </w:r>
    </w:p>
    <w:p w:rsidR="00000000" w:rsidDel="00000000" w:rsidP="00000000" w:rsidRDefault="00000000" w:rsidRPr="00000000" w14:paraId="0000003A">
      <w:pPr>
        <w:rPr>
          <w:rFonts w:ascii="Noto Sans" w:cs="Noto Sans" w:eastAsia="Noto Sans" w:hAnsi="Noto Sans"/>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5130"/>
        <w:gridCol w:w="3120"/>
        <w:tblGridChange w:id="0">
          <w:tblGrid>
            <w:gridCol w:w="1110"/>
            <w:gridCol w:w="5130"/>
            <w:gridCol w:w="3120"/>
          </w:tblGrid>
        </w:tblGridChange>
      </w:tblGrid>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Fonts w:ascii="Noto Sans" w:cs="Noto Sans" w:eastAsia="Noto Sans" w:hAnsi="Noto Sans"/>
                <w:rtl w:val="0"/>
              </w:rPr>
              <w:t xml:space="preserve">Timing</w:t>
            </w:r>
          </w:p>
        </w:tc>
        <w:tc>
          <w:tcPr>
            <w:shd w:fill="0fccf0"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Fonts w:ascii="Noto Sans" w:cs="Noto Sans" w:eastAsia="Noto Sans" w:hAnsi="Noto Sans"/>
                <w:rtl w:val="0"/>
              </w:rPr>
              <w:t xml:space="preserve">Activity</w:t>
            </w:r>
          </w:p>
        </w:tc>
        <w:tc>
          <w:tcPr>
            <w:shd w:fill="0fccf0"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Fonts w:ascii="Noto Sans" w:cs="Noto Sans" w:eastAsia="Noto Sans" w:hAnsi="Noto Sans"/>
                <w:rtl w:val="0"/>
              </w:rPr>
              <w:t xml:space="preserve">Suggested differentiation </w:t>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Fonts w:ascii="Noto Sans" w:cs="Noto Sans" w:eastAsia="Noto Sans" w:hAnsi="Noto Sans"/>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LGBT+ in the UK today </w:t>
            </w:r>
          </w:p>
          <w:p w:rsidR="00000000" w:rsidDel="00000000" w:rsidP="00000000" w:rsidRDefault="00000000" w:rsidRPr="00000000" w14:paraId="00000040">
            <w:pPr>
              <w:widowControl w:val="0"/>
              <w:numPr>
                <w:ilvl w:val="0"/>
                <w:numId w:val="7"/>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Run a </w:t>
            </w:r>
            <w:r w:rsidDel="00000000" w:rsidR="00000000" w:rsidRPr="00000000">
              <w:rPr>
                <w:rFonts w:ascii="Noto Sans" w:cs="Noto Sans" w:eastAsia="Noto Sans" w:hAnsi="Noto Sans"/>
                <w:rtl w:val="0"/>
              </w:rPr>
              <w:t xml:space="preserve">quiz about current attitudes towards LGBT+ people in the UK and awareness of their rights. You can use our presentation or turn it into an interactive </w:t>
            </w:r>
            <w:hyperlink r:id="rId8">
              <w:r w:rsidDel="00000000" w:rsidR="00000000" w:rsidRPr="00000000">
                <w:rPr>
                  <w:rFonts w:ascii="Noto Sans" w:cs="Noto Sans" w:eastAsia="Noto Sans" w:hAnsi="Noto Sans"/>
                  <w:color w:val="1155cc"/>
                  <w:u w:val="single"/>
                  <w:rtl w:val="0"/>
                </w:rPr>
                <w:t xml:space="preserve">Kahoot</w:t>
              </w:r>
            </w:hyperlink>
            <w:r w:rsidDel="00000000" w:rsidR="00000000" w:rsidRPr="00000000">
              <w:rPr>
                <w:rFonts w:ascii="Noto Sans" w:cs="Noto Sans" w:eastAsia="Noto Sans" w:hAnsi="Noto Sans"/>
                <w:color w:val="434343"/>
                <w:rtl w:val="0"/>
              </w:rPr>
              <w:t xml:space="preserve">.</w:t>
            </w:r>
          </w:p>
          <w:p w:rsidR="00000000" w:rsidDel="00000000" w:rsidP="00000000" w:rsidRDefault="00000000" w:rsidRPr="00000000" w14:paraId="00000041">
            <w:pPr>
              <w:widowControl w:val="0"/>
              <w:numPr>
                <w:ilvl w:val="0"/>
                <w:numId w:val="7"/>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Introduce the subject and themes of the lesson.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Remove or rephrase any references to legislation which might be unfamiliar to the pupils.</w:t>
            </w: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Fonts w:ascii="Noto Sans" w:cs="Noto Sans" w:eastAsia="Noto Sans" w:hAnsi="Noto Sans"/>
                <w:rtl w:val="0"/>
              </w:rPr>
              <w:t xml:space="preserve">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Scavenger hunt</w:t>
            </w:r>
          </w:p>
          <w:p w:rsidR="00000000" w:rsidDel="00000000" w:rsidP="00000000" w:rsidRDefault="00000000" w:rsidRPr="00000000" w14:paraId="00000045">
            <w:pPr>
              <w:widowControl w:val="0"/>
              <w:numPr>
                <w:ilvl w:val="0"/>
                <w:numId w:val="3"/>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Ask pupils to look for key information in a </w:t>
            </w:r>
            <w:hyperlink r:id="rId9">
              <w:r w:rsidDel="00000000" w:rsidR="00000000" w:rsidRPr="00000000">
                <w:rPr>
                  <w:rFonts w:ascii="Noto Sans" w:cs="Noto Sans" w:eastAsia="Noto Sans" w:hAnsi="Noto Sans"/>
                  <w:color w:val="1155cc"/>
                  <w:u w:val="single"/>
                  <w:rtl w:val="0"/>
                </w:rPr>
                <w:t xml:space="preserve">timeline</w:t>
              </w:r>
            </w:hyperlink>
            <w:r w:rsidDel="00000000" w:rsidR="00000000" w:rsidRPr="00000000">
              <w:rPr>
                <w:rFonts w:ascii="Noto Sans" w:cs="Noto Sans" w:eastAsia="Noto Sans" w:hAnsi="Noto Sans"/>
                <w:rtl w:val="0"/>
              </w:rPr>
              <w:t xml:space="preserve"> of key events displayed around the room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Allocate particular parts of the scavenger hunt to different pupils - for instance, those which require evaluation (‘most significant’) can be allocated to more able pupils.</w:t>
            </w: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Fonts w:ascii="Noto Sans" w:cs="Noto Sans" w:eastAsia="Noto Sans" w:hAnsi="Noto Sans"/>
                <w:rtl w:val="0"/>
              </w:rPr>
              <w:t xml:space="preserve">25-45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Voices from the past</w:t>
            </w:r>
          </w:p>
          <w:p w:rsidR="00000000" w:rsidDel="00000000" w:rsidP="00000000" w:rsidRDefault="00000000" w:rsidRPr="00000000" w14:paraId="00000049">
            <w:pPr>
              <w:widowControl w:val="0"/>
              <w:numPr>
                <w:ilvl w:val="0"/>
                <w:numId w:val="2"/>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Give pupils primary sources from different time periods to examine, in order to try and understand attitudes at the time</w:t>
            </w:r>
            <w:r w:rsidDel="00000000" w:rsidR="00000000" w:rsidRPr="00000000">
              <w:rPr>
                <w:rtl w:val="0"/>
              </w:rPr>
            </w:r>
          </w:p>
          <w:p w:rsidR="00000000" w:rsidDel="00000000" w:rsidP="00000000" w:rsidRDefault="00000000" w:rsidRPr="00000000" w14:paraId="0000004A">
            <w:pPr>
              <w:widowControl w:val="0"/>
              <w:numPr>
                <w:ilvl w:val="0"/>
                <w:numId w:val="2"/>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What can you tell about the individuals or groups involved? </w:t>
            </w:r>
          </w:p>
          <w:p w:rsidR="00000000" w:rsidDel="00000000" w:rsidP="00000000" w:rsidRDefault="00000000" w:rsidRPr="00000000" w14:paraId="0000004B">
            <w:pPr>
              <w:widowControl w:val="0"/>
              <w:numPr>
                <w:ilvl w:val="0"/>
                <w:numId w:val="2"/>
              </w:numPr>
              <w:spacing w:line="360" w:lineRule="auto"/>
              <w:ind w:left="720" w:hanging="360"/>
              <w:rPr>
                <w:rFonts w:ascii="Noto Sans" w:cs="Noto Sans" w:eastAsia="Noto Sans" w:hAnsi="Noto Sans"/>
                <w:color w:val="26d07c"/>
              </w:rPr>
            </w:pPr>
            <w:r w:rsidDel="00000000" w:rsidR="00000000" w:rsidRPr="00000000">
              <w:rPr>
                <w:rFonts w:ascii="Noto Sans" w:cs="Noto Sans" w:eastAsia="Noto Sans" w:hAnsi="Noto Sans"/>
                <w:rtl w:val="0"/>
              </w:rPr>
              <w:t xml:space="preserve">Do their words reveal anything about what has influenced their beliefs?</w:t>
            </w:r>
          </w:p>
          <w:p w:rsidR="00000000" w:rsidDel="00000000" w:rsidP="00000000" w:rsidRDefault="00000000" w:rsidRPr="00000000" w14:paraId="0000004C">
            <w:pPr>
              <w:widowControl w:val="0"/>
              <w:numPr>
                <w:ilvl w:val="0"/>
                <w:numId w:val="2"/>
              </w:numPr>
              <w:spacing w:line="360" w:lineRule="auto"/>
              <w:ind w:left="720" w:hanging="360"/>
              <w:rPr>
                <w:rFonts w:ascii="Noto Sans" w:cs="Noto Sans" w:eastAsia="Noto Sans" w:hAnsi="Noto Sans"/>
                <w:color w:val="0fccf0"/>
              </w:rPr>
            </w:pPr>
            <w:r w:rsidDel="00000000" w:rsidR="00000000" w:rsidRPr="00000000">
              <w:rPr>
                <w:rFonts w:ascii="Noto Sans" w:cs="Noto Sans" w:eastAsia="Noto Sans" w:hAnsi="Noto Sans"/>
                <w:rtl w:val="0"/>
              </w:rPr>
              <w:t xml:space="preserve">What are they worried about?</w:t>
            </w:r>
          </w:p>
          <w:p w:rsidR="00000000" w:rsidDel="00000000" w:rsidP="00000000" w:rsidRDefault="00000000" w:rsidRPr="00000000" w14:paraId="0000004D">
            <w:pPr>
              <w:widowControl w:val="0"/>
              <w:numPr>
                <w:ilvl w:val="0"/>
                <w:numId w:val="2"/>
              </w:numPr>
              <w:spacing w:line="360" w:lineRule="auto"/>
              <w:ind w:left="720" w:hanging="360"/>
              <w:rPr>
                <w:rFonts w:ascii="Noto Sans" w:cs="Noto Sans" w:eastAsia="Noto Sans" w:hAnsi="Noto Sans"/>
                <w:color w:val="fe3696"/>
              </w:rPr>
            </w:pPr>
            <w:r w:rsidDel="00000000" w:rsidR="00000000" w:rsidRPr="00000000">
              <w:rPr>
                <w:rFonts w:ascii="Noto Sans" w:cs="Noto Sans" w:eastAsia="Noto Sans" w:hAnsi="Noto Sans"/>
                <w:rtl w:val="0"/>
              </w:rPr>
              <w:t xml:space="preserve">What is important to them?</w:t>
            </w:r>
          </w:p>
          <w:p w:rsidR="00000000" w:rsidDel="00000000" w:rsidP="00000000" w:rsidRDefault="00000000" w:rsidRPr="00000000" w14:paraId="0000004E">
            <w:pPr>
              <w:widowControl w:val="0"/>
              <w:numPr>
                <w:ilvl w:val="0"/>
                <w:numId w:val="2"/>
              </w:numPr>
              <w:spacing w:line="360" w:lineRule="auto"/>
              <w:ind w:left="720" w:hanging="360"/>
              <w:rPr>
                <w:rFonts w:ascii="Noto Sans" w:cs="Noto Sans" w:eastAsia="Noto Sans" w:hAnsi="Noto Sans"/>
                <w:color w:val="7c63fd"/>
              </w:rPr>
            </w:pPr>
            <w:r w:rsidDel="00000000" w:rsidR="00000000" w:rsidRPr="00000000">
              <w:rPr>
                <w:rFonts w:ascii="Noto Sans" w:cs="Noto Sans" w:eastAsia="Noto Sans" w:hAnsi="Noto Sans"/>
                <w:rtl w:val="0"/>
              </w:rPr>
              <w:t xml:space="preserve">What significant events were happening at the time?</w:t>
            </w:r>
            <w:r w:rsidDel="00000000" w:rsidR="00000000" w:rsidRPr="00000000">
              <w:rPr>
                <w:rtl w:val="0"/>
              </w:rPr>
            </w:r>
          </w:p>
          <w:p w:rsidR="00000000" w:rsidDel="00000000" w:rsidP="00000000" w:rsidRDefault="00000000" w:rsidRPr="00000000" w14:paraId="0000004F">
            <w:pPr>
              <w:widowControl w:val="0"/>
              <w:numPr>
                <w:ilvl w:val="0"/>
                <w:numId w:val="8"/>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You might want to check the timeline</w:t>
            </w:r>
            <w:r w:rsidDel="00000000" w:rsidR="00000000" w:rsidRPr="00000000">
              <w:rPr>
                <w:rtl w:val="0"/>
              </w:rPr>
            </w:r>
          </w:p>
          <w:p w:rsidR="00000000" w:rsidDel="00000000" w:rsidP="00000000" w:rsidRDefault="00000000" w:rsidRPr="00000000" w14:paraId="00000050">
            <w:pPr>
              <w:widowControl w:val="0"/>
              <w:numPr>
                <w:ilvl w:val="0"/>
                <w:numId w:val="8"/>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Discuss the pupils’ responses to the prompt questions, and what they feel has encouraged and held back progress in the 20th century. </w:t>
            </w:r>
          </w:p>
          <w:p w:rsidR="00000000" w:rsidDel="00000000" w:rsidP="00000000" w:rsidRDefault="00000000" w:rsidRPr="00000000" w14:paraId="00000051">
            <w:pPr>
              <w:widowControl w:val="0"/>
              <w:numPr>
                <w:ilvl w:val="0"/>
                <w:numId w:val="8"/>
              </w:numPr>
              <w:spacing w:line="360" w:lineRule="auto"/>
              <w:ind w:left="720" w:hanging="360"/>
              <w:rPr>
                <w:rFonts w:ascii="Noto Sans" w:cs="Noto Sans" w:eastAsia="Noto Sans" w:hAnsi="Noto Sans"/>
                <w:color w:val="26d07c"/>
              </w:rPr>
            </w:pPr>
            <w:r w:rsidDel="00000000" w:rsidR="00000000" w:rsidRPr="00000000">
              <w:rPr>
                <w:rFonts w:ascii="Noto Sans" w:cs="Noto Sans" w:eastAsia="Noto Sans" w:hAnsi="Noto Sans"/>
                <w:rtl w:val="0"/>
              </w:rPr>
              <w:t xml:space="preserve">The sources selected represent religious conservatism (you may want to mention the impact of homophobic colonial rule in countries previously part of the British Empire), the sexual revolution and generational change, and social conservatism of the 20th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Allocate particular parts of the scavenger hunt to different pupils - for instance, those which require evaluation (‘most significant’) can be allocated to more able pupils.</w:t>
            </w: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Fonts w:ascii="Noto Sans" w:cs="Noto Sans" w:eastAsia="Noto Sans" w:hAnsi="Noto Sans"/>
                <w:rtl w:val="0"/>
              </w:rPr>
              <w:t xml:space="preserve">45-55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Evening attitudes</w:t>
            </w:r>
          </w:p>
          <w:p w:rsidR="00000000" w:rsidDel="00000000" w:rsidP="00000000" w:rsidRDefault="00000000" w:rsidRPr="00000000" w14:paraId="00000055">
            <w:pPr>
              <w:widowControl w:val="0"/>
              <w:numPr>
                <w:ilvl w:val="0"/>
                <w:numId w:val="9"/>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Pupils look at a quotes sheet which raises key issues for LGBT+ people in the 21st century</w:t>
            </w:r>
            <w:r w:rsidDel="00000000" w:rsidR="00000000" w:rsidRPr="00000000">
              <w:rPr>
                <w:rtl w:val="0"/>
              </w:rPr>
            </w:r>
          </w:p>
          <w:p w:rsidR="00000000" w:rsidDel="00000000" w:rsidP="00000000" w:rsidRDefault="00000000" w:rsidRPr="00000000" w14:paraId="00000056">
            <w:pPr>
              <w:widowControl w:val="0"/>
              <w:numPr>
                <w:ilvl w:val="0"/>
                <w:numId w:val="9"/>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Ask pupils to select one quote, and describe what issue it raises for today’s society</w:t>
            </w:r>
          </w:p>
          <w:p w:rsidR="00000000" w:rsidDel="00000000" w:rsidP="00000000" w:rsidRDefault="00000000" w:rsidRPr="00000000" w14:paraId="00000057">
            <w:pPr>
              <w:widowControl w:val="0"/>
              <w:numPr>
                <w:ilvl w:val="0"/>
                <w:numId w:val="9"/>
              </w:numPr>
              <w:spacing w:line="360" w:lineRule="auto"/>
              <w:ind w:left="720" w:hanging="360"/>
              <w:rPr>
                <w:rFonts w:ascii="Noto Sans" w:cs="Noto Sans" w:eastAsia="Noto Sans" w:hAnsi="Noto Sans"/>
                <w:color w:val="26d07c"/>
              </w:rPr>
            </w:pPr>
            <w:r w:rsidDel="00000000" w:rsidR="00000000" w:rsidRPr="00000000">
              <w:rPr>
                <w:rFonts w:ascii="Noto Sans" w:cs="Noto Sans" w:eastAsia="Noto Sans" w:hAnsi="Noto Sans"/>
                <w:rtl w:val="0"/>
              </w:rPr>
              <w:t xml:space="preserve">Intersectionality - the different experiences of LGBT+ people within the community, for example Sam, who status as an ethnic and religious minority makes his experience more difficult than others</w:t>
            </w:r>
          </w:p>
          <w:p w:rsidR="00000000" w:rsidDel="00000000" w:rsidP="00000000" w:rsidRDefault="00000000" w:rsidRPr="00000000" w14:paraId="00000058">
            <w:pPr>
              <w:widowControl w:val="0"/>
              <w:numPr>
                <w:ilvl w:val="0"/>
                <w:numId w:val="9"/>
              </w:numPr>
              <w:spacing w:line="360" w:lineRule="auto"/>
              <w:ind w:left="720" w:hanging="360"/>
              <w:rPr>
                <w:rFonts w:ascii="Noto Sans" w:cs="Noto Sans" w:eastAsia="Noto Sans" w:hAnsi="Noto Sans"/>
                <w:color w:val="0fccf0"/>
              </w:rPr>
            </w:pPr>
            <w:r w:rsidDel="00000000" w:rsidR="00000000" w:rsidRPr="00000000">
              <w:rPr>
                <w:rFonts w:ascii="Noto Sans" w:cs="Noto Sans" w:eastAsia="Noto Sans" w:hAnsi="Noto Sans"/>
                <w:rtl w:val="0"/>
              </w:rPr>
              <w:t xml:space="preserve">Inclusion of the trans company - Bec’s quote raises the point that there is still division and a lack of understanding within the community about this, let alone in the general population</w:t>
            </w:r>
          </w:p>
          <w:p w:rsidR="00000000" w:rsidDel="00000000" w:rsidP="00000000" w:rsidRDefault="00000000" w:rsidRPr="00000000" w14:paraId="00000059">
            <w:pPr>
              <w:widowControl w:val="0"/>
              <w:numPr>
                <w:ilvl w:val="0"/>
                <w:numId w:val="9"/>
              </w:numPr>
              <w:spacing w:line="360" w:lineRule="auto"/>
              <w:ind w:left="720" w:hanging="360"/>
              <w:rPr>
                <w:rFonts w:ascii="Noto Sans" w:cs="Noto Sans" w:eastAsia="Noto Sans" w:hAnsi="Noto Sans"/>
                <w:color w:val="fe3696"/>
              </w:rPr>
            </w:pPr>
            <w:r w:rsidDel="00000000" w:rsidR="00000000" w:rsidRPr="00000000">
              <w:rPr>
                <w:rFonts w:ascii="Noto Sans" w:cs="Noto Sans" w:eastAsia="Noto Sans" w:hAnsi="Noto Sans"/>
                <w:rtl w:val="0"/>
              </w:rPr>
              <w:t xml:space="preserve">Homophobia, lesbophobia, biphobia and transphobia around the world - Theresa May’s quote highlights Britain’s discriminatory legacy worldwide and raises questions about what role we should play in looking outside of our own borders</w:t>
            </w:r>
          </w:p>
          <w:p w:rsidR="00000000" w:rsidDel="00000000" w:rsidP="00000000" w:rsidRDefault="00000000" w:rsidRPr="00000000" w14:paraId="0000005A">
            <w:pPr>
              <w:widowControl w:val="0"/>
              <w:numPr>
                <w:ilvl w:val="0"/>
                <w:numId w:val="9"/>
              </w:numPr>
              <w:spacing w:line="360" w:lineRule="auto"/>
              <w:ind w:left="720" w:hanging="360"/>
              <w:rPr>
                <w:rFonts w:ascii="Noto Sans" w:cs="Noto Sans" w:eastAsia="Noto Sans" w:hAnsi="Noto Sans"/>
                <w:color w:val="7c63fd"/>
              </w:rPr>
            </w:pPr>
            <w:r w:rsidDel="00000000" w:rsidR="00000000" w:rsidRPr="00000000">
              <w:rPr>
                <w:rFonts w:ascii="Noto Sans" w:cs="Noto Sans" w:eastAsia="Noto Sans" w:hAnsi="Noto Sans"/>
                <w:rtl w:val="0"/>
              </w:rPr>
              <w:t xml:space="preserve">The experience in rural areas - Josh’s experience reveals that there is still a major disparity between the experience of those in rural areas to those in cities, and the draw of LGBT+ people away from rural areas is probably unhelpful for supporting attitude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Select one or two simpler quotes, such as Josh’s or Theresa May’s.</w:t>
            </w: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Fonts w:ascii="Noto Sans" w:cs="Noto Sans" w:eastAsia="Noto Sans" w:hAnsi="Noto Sans"/>
                <w:rtl w:val="0"/>
              </w:rPr>
              <w:t xml:space="preserve">55-60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In ten, fifty, a hundred years…?</w:t>
            </w:r>
          </w:p>
          <w:p w:rsidR="00000000" w:rsidDel="00000000" w:rsidP="00000000" w:rsidRDefault="00000000" w:rsidRPr="00000000" w14:paraId="0000005E">
            <w:pPr>
              <w:widowControl w:val="0"/>
              <w:numPr>
                <w:ilvl w:val="0"/>
                <w:numId w:val="1"/>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Challenge pupils to predict where they think we’ll be in the next century, based on the things we know about the UK today and the social changes they have seen in the last century.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tl w:val="0"/>
              </w:rPr>
            </w:r>
          </w:p>
        </w:tc>
      </w:tr>
    </w:tbl>
    <w:p w:rsidR="00000000" w:rsidDel="00000000" w:rsidP="00000000" w:rsidRDefault="00000000" w:rsidRPr="00000000" w14:paraId="00000060">
      <w:pPr>
        <w:rPr>
          <w:rFonts w:ascii="Noto Sans" w:cs="Noto Sans" w:eastAsia="Noto Sans" w:hAnsi="Noto Sans"/>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left"/>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                                             Just Like Us is a registered charity number 1165194  </w:t>
    </w:r>
  </w:p>
  <w:p w:rsidR="00000000" w:rsidDel="00000000" w:rsidP="00000000" w:rsidRDefault="00000000" w:rsidRPr="00000000" w14:paraId="00000062">
    <w:pPr>
      <w:jc w:val="right"/>
      <w:rPr/>
    </w:pPr>
    <w:r w:rsidDel="00000000" w:rsidR="00000000" w:rsidRPr="00000000">
      <w:rPr>
        <w:rFonts w:ascii="Proxima Nova" w:cs="Proxima Nova" w:eastAsia="Proxima Nova" w:hAnsi="Proxima Nova"/>
        <w:sz w:val="16"/>
        <w:szCs w:val="16"/>
        <w:rtl w:val="0"/>
      </w:rPr>
      <w:t xml:space="preserve">                                                                                     </w:t>
    </w:r>
    <w:r w:rsidDel="00000000" w:rsidR="00000000" w:rsidRPr="00000000">
      <w:rPr>
        <w:rFonts w:ascii="Proxima Nova" w:cs="Proxima Nova" w:eastAsia="Proxima Nova" w:hAnsi="Proxima Nova"/>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toolkit.justlikeus.org/display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oolkit.justlikeus.org/displays" TargetMode="External"/><Relationship Id="rId8" Type="http://schemas.openxmlformats.org/officeDocument/2006/relationships/hyperlink" Target="https://kahoo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